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C8" w:rsidRPr="00D57456" w:rsidRDefault="004A5F98" w:rsidP="004A5F98">
      <w:pPr>
        <w:spacing w:line="280" w:lineRule="auto"/>
        <w:ind w:left="5216" w:firstLine="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6C99">
        <w:rPr>
          <w:rFonts w:ascii="Times New Roman" w:hAnsi="Times New Roman" w:cs="Times New Roman"/>
          <w:b/>
          <w:sz w:val="24"/>
          <w:szCs w:val="24"/>
          <w:lang w:val="sv-SE"/>
        </w:rPr>
        <w:t>Handboksutskottets betänkande 1/2014 om ombudsinitiativ</w:t>
      </w:r>
      <w:r w:rsidR="00EB019D" w:rsidRPr="008E6C9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2/2014</w:t>
      </w:r>
    </w:p>
    <w:p w:rsidR="00BC1CC5" w:rsidRPr="00D57456" w:rsidRDefault="00EB019D" w:rsidP="004A5F98">
      <w:pPr>
        <w:spacing w:line="280" w:lineRule="auto"/>
        <w:ind w:left="5216" w:firstLine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99">
        <w:rPr>
          <w:rFonts w:ascii="Times New Roman" w:hAnsi="Times New Roman" w:cs="Times New Roman"/>
          <w:b/>
          <w:sz w:val="24"/>
          <w:szCs w:val="24"/>
          <w:lang w:val="sv-SE"/>
        </w:rPr>
        <w:t>Tillfogande av alternativ i formuläret för vigsel till äktenskap i de fall där den ena eller båda parterna har barn</w:t>
      </w:r>
    </w:p>
    <w:p w:rsidR="00BC1CC5" w:rsidRPr="005123F9" w:rsidRDefault="00BC1CC5" w:rsidP="004A5F98">
      <w:pPr>
        <w:spacing w:line="280" w:lineRule="auto"/>
        <w:ind w:left="5216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019D" w:rsidRPr="008E6C99">
        <w:rPr>
          <w:rFonts w:ascii="Times New Roman" w:hAnsi="Times New Roman" w:cs="Times New Roman"/>
          <w:sz w:val="24"/>
          <w:szCs w:val="24"/>
          <w:lang w:val="sv-SE"/>
        </w:rPr>
        <w:t>Ärendenr 2014-00264</w:t>
      </w:r>
    </w:p>
    <w:p w:rsidR="00BC1CC5" w:rsidRDefault="00BC1CC5" w:rsidP="00D57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CC5" w:rsidRDefault="00BC1CC5" w:rsidP="00D57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0EEA" w:rsidRDefault="00EB019D" w:rsidP="004A5F98">
      <w:pPr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Markku Orsila, Antti Sipola och Mika Nurmi har till kyrkomötet gett ett ombudsinitiativ om utökandet av antalet alternativ i formuläret för vigsel till äktenskap i de fall där den ena eller båda parterna har barn.</w:t>
      </w:r>
      <w:r w:rsidR="00AF0BA8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Kyrkomötet har i plenum den 7 maj 2014 remitterat ärendet till handboksutskottet.</w:t>
      </w:r>
      <w:r w:rsidR="00AF0BA8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Handboksutskottet har bett konstitutionsutskottet och biskopsmötet om utlåtanden i ärendet.</w:t>
      </w:r>
      <w:r w:rsidR="00D57456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Utlåtandena bifogas betänkandet.</w:t>
      </w:r>
      <w:r w:rsidR="00D57456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Handboksutskottet har som sakkunniga hört ecklesiastikrådet Pirjo Pihlaja från Kyrkostyrelsen och stiftssekreteraren för gudstjänstlivet Mika Mäntyranta från Åbo ärkestift.</w:t>
      </w:r>
      <w:r w:rsidR="00D57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8B" w:rsidRDefault="0082178B" w:rsidP="0082178B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D57456" w:rsidRPr="002B5652" w:rsidRDefault="00EB019D" w:rsidP="00D57456">
      <w:pPr>
        <w:pStyle w:val="Luettelokappal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99">
        <w:rPr>
          <w:rFonts w:ascii="Times New Roman" w:hAnsi="Times New Roman" w:cs="Times New Roman"/>
          <w:b/>
          <w:sz w:val="24"/>
          <w:szCs w:val="24"/>
          <w:lang w:val="sv-SE"/>
        </w:rPr>
        <w:t>Ombudsinitiativ</w:t>
      </w:r>
    </w:p>
    <w:p w:rsidR="00D57456" w:rsidRDefault="00D57456" w:rsidP="00D57456">
      <w:pPr>
        <w:pStyle w:val="Luettelokappale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57456" w:rsidRDefault="00EB019D" w:rsidP="00D57456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I initiativet föreslås att Kyrkostyrelsen besluter att i handboken för kyrkliga förrättningar ta in nytt material för vigsel till äktenskap för sådana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lastRenderedPageBreak/>
        <w:t>fall där den ena eller båda parterna har barn.</w:t>
      </w:r>
      <w:r w:rsidR="00962885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Enligt förslaget ska tilläggsmaterialet beakta situationen för de vuxna som ska vigas i fall </w:t>
      </w:r>
      <w:r w:rsidR="00096A80" w:rsidRPr="008E6C99">
        <w:rPr>
          <w:rFonts w:ascii="Times New Roman" w:hAnsi="Times New Roman" w:cs="Times New Roman"/>
          <w:sz w:val="24"/>
          <w:szCs w:val="24"/>
          <w:lang w:val="sv-SE"/>
        </w:rPr>
        <w:t>d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är det är fråga om en ombildad familj eller sambor som har barn.</w:t>
      </w:r>
      <w:r w:rsidR="0082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8B" w:rsidRDefault="0082178B" w:rsidP="00D57456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82178B" w:rsidRDefault="00EB019D" w:rsidP="00D57456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Avsikten med initiativet är att öka kontakten mellan barn och vuxna i den nya familjen och beakta barnen bättre i feste</w:t>
      </w:r>
      <w:r w:rsidR="00096A80" w:rsidRPr="008E6C99">
        <w:rPr>
          <w:rFonts w:ascii="Times New Roman" w:hAnsi="Times New Roman" w:cs="Times New Roman"/>
          <w:sz w:val="24"/>
          <w:szCs w:val="24"/>
          <w:lang w:val="sv-SE"/>
        </w:rPr>
        <w:t>r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 i samband med vigsel till äktenskap.</w:t>
      </w:r>
      <w:r w:rsidR="009A4C77">
        <w:rPr>
          <w:rFonts w:ascii="Times New Roman" w:hAnsi="Times New Roman" w:cs="Times New Roman"/>
          <w:sz w:val="24"/>
          <w:szCs w:val="24"/>
        </w:rPr>
        <w:t xml:space="preserve"> </w:t>
      </w:r>
      <w:r w:rsidR="0082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8B" w:rsidRDefault="0082178B" w:rsidP="00D57456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82178B" w:rsidRDefault="00EB019D" w:rsidP="006F0EEA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I initiativet finns ett förslag om att tilläggsfrågor ska tas in i det kyrkliga formuläret för vigsel till äktenskap utöver de nuvarande vigselfrågorna.</w:t>
      </w:r>
      <w:r w:rsidR="009A4C77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Frågorna framställs till brudpartet och handlar om hur de som ska vigas förbinder sig till </w:t>
      </w:r>
      <w:r w:rsidR="00096A80" w:rsidRPr="008E6C99">
        <w:rPr>
          <w:rFonts w:ascii="Times New Roman" w:hAnsi="Times New Roman" w:cs="Times New Roman"/>
          <w:sz w:val="24"/>
          <w:szCs w:val="24"/>
          <w:lang w:val="sv-SE"/>
        </w:rPr>
        <w:t>d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en andra partens barn.</w:t>
      </w:r>
      <w:r w:rsidR="009A4C77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Enligt initiativet kan frågorna </w:t>
      </w:r>
      <w:r w:rsidR="00096A80" w:rsidRPr="008E6C99">
        <w:rPr>
          <w:rFonts w:ascii="Times New Roman" w:hAnsi="Times New Roman" w:cs="Times New Roman"/>
          <w:sz w:val="24"/>
          <w:szCs w:val="24"/>
          <w:lang w:val="sv-SE"/>
        </w:rPr>
        <w:t>s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tällas antingen före eller efter de nuvarande vigselfrågorna.</w:t>
      </w:r>
      <w:r w:rsidR="006F0EEA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Efter att äktenskapet stadfästs kan också brudparets barn kallas till altaret för att välsignas.</w:t>
      </w:r>
      <w:r w:rsidR="006F0EEA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I initiativet föreslås dessutom att en bön som beaktar barnen tas in bland bönerna i handboken för kyrkliga förrättningar.</w:t>
      </w:r>
    </w:p>
    <w:p w:rsidR="008E6C99" w:rsidRDefault="008E6C99" w:rsidP="006F0EEA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8E6C99" w:rsidRDefault="008E6C99" w:rsidP="006F0EEA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8E6C99" w:rsidRDefault="008E6C99" w:rsidP="006F0EEA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82178B" w:rsidRPr="002B5652" w:rsidRDefault="00EB019D" w:rsidP="0082178B">
      <w:pPr>
        <w:pStyle w:val="Luettelokappal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99">
        <w:rPr>
          <w:rFonts w:ascii="Times New Roman" w:hAnsi="Times New Roman" w:cs="Times New Roman"/>
          <w:b/>
          <w:sz w:val="24"/>
          <w:szCs w:val="24"/>
          <w:lang w:val="sv-SE"/>
        </w:rPr>
        <w:t>Konstitutionsutskottets utlåtande</w:t>
      </w:r>
    </w:p>
    <w:p w:rsidR="0082178B" w:rsidRDefault="0082178B" w:rsidP="0082178B">
      <w:pPr>
        <w:pStyle w:val="Luettelokappale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2178B" w:rsidRDefault="00EB019D" w:rsidP="0082178B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Konstitutionsutskottet anser att syftet med initiativet är både riktigt och viktigt, dvs. att beakta barn och vuxna som levder i samboförhållande eller i en ombildad familj och deras livssituation samt </w:t>
      </w:r>
      <w:r w:rsidR="00971286"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att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uppmuntra makar att viga sig kyrkligt till äktenskap</w:t>
      </w:r>
      <w:r w:rsidR="00971286" w:rsidRPr="008E6C9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82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AFC" w:rsidRDefault="00286AFC" w:rsidP="0082178B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82178B" w:rsidRDefault="00EB019D" w:rsidP="0082178B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Samtidigt anser utskottet dock att detta mål inte kan uppnås genom att ta in flera frågor i vigselformuläret.</w:t>
      </w:r>
      <w:r w:rsidR="002A57C0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Äktenskapet är ett ömsesidigt avtal mellan man och kvinna.</w:t>
      </w:r>
      <w:r w:rsidR="002A57C0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Barnen är inte parter vid vigsel till äkenskap.</w:t>
      </w:r>
      <w:r w:rsidR="004E2732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lastRenderedPageBreak/>
        <w:t>Särskilt barn i skilsmässofamiljer kan också ha motstridiga känslor mot sina föräldrars nya äktenskap.</w:t>
      </w:r>
      <w:r w:rsidR="002A57C0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Pappas eller mammas nya äktenskap får inte undergräva barnets lojalitet mot sin andra biologiska förälder.</w:t>
      </w:r>
      <w:r w:rsidR="00335005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Det nya äktenskapet påverkar inte i sig till exempel vårdnaden om barnet.</w:t>
      </w:r>
      <w:r w:rsidR="00335005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Eftersom barnen är den svagaste parten och har rätt till särskilt skydd anser utskottet att utgångspunkten ska vara att trygga barnens rättigheter.</w:t>
      </w:r>
      <w:r w:rsidR="004E2732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Av denna orsak anser konstitutionsutskottet att kyrkomötet ska låta initiativet förfall i sin nuvarande form.</w:t>
      </w:r>
      <w:r w:rsidR="0082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8B" w:rsidRDefault="0082178B" w:rsidP="0082178B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82178B" w:rsidRDefault="00EB019D" w:rsidP="0082178B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Enligt utskottets uppfattning kan situationen i ombildade familjer och deras barn beaktas till exempel i förrättningssamtalet, vigseltalet, bibelläsningen och förbönen.</w:t>
      </w:r>
      <w:r w:rsidR="0082178B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Man kan välsigna en nybildad familjs hem och välsignelsen omfattar då familjens samtliga medlemmar.</w:t>
      </w:r>
      <w:r w:rsidR="0082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8B" w:rsidRDefault="0082178B" w:rsidP="0082178B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82178B" w:rsidRDefault="00EB019D" w:rsidP="00962885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Det finns anledning att i grundutbildningen och fortbildningen betona de färdigheter som behövs i mötet med olika familjesituationer.</w:t>
      </w:r>
      <w:r w:rsidR="00962A75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Utskottet betonar vikten av att prästen har en yrkesmässig känsla för situationer och försöker utveckla denna.</w:t>
      </w:r>
      <w:r w:rsidR="002A455A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Det väsentliga är att prästen i olika situationer möter människorna på ett finkänsligt sätt men dock så att förrättningshandbokens uppfattning om karaktären av vigsel till äktenskap inte förändras.</w:t>
      </w:r>
      <w:r w:rsidR="00B905B3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Konstitutionsutskottet anser det vara viktigt att pastorala färdigheter i mötet mellan människor och ombildade familjer beaktas i all kyrklig verksamhet.</w:t>
      </w:r>
      <w:r w:rsidR="00B90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885" w:rsidRDefault="00962885" w:rsidP="00962885">
      <w:pPr>
        <w:pStyle w:val="Luettelokappale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62885" w:rsidRPr="002B5652" w:rsidRDefault="00EB019D" w:rsidP="00962885">
      <w:pPr>
        <w:pStyle w:val="Luettelokappal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99">
        <w:rPr>
          <w:rFonts w:ascii="Times New Roman" w:hAnsi="Times New Roman" w:cs="Times New Roman"/>
          <w:b/>
          <w:sz w:val="24"/>
          <w:szCs w:val="24"/>
          <w:lang w:val="sv-SE"/>
        </w:rPr>
        <w:t>Biskopsmötets utlåtande</w:t>
      </w:r>
    </w:p>
    <w:p w:rsidR="00962885" w:rsidRDefault="00962885" w:rsidP="00962885">
      <w:pPr>
        <w:pStyle w:val="Luettelokappale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4759A" w:rsidRDefault="00EB019D" w:rsidP="00962885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Biskopsmötet konstaterar att ombudsinitiativ 2/2014 ”Tillfogande av alternativ i formuläret för vigsel till äktenskap i de fall där den ena eller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lastRenderedPageBreak/>
        <w:t>båda parterna har barn” lyfter fram viktiga pastorala frågor.</w:t>
      </w:r>
      <w:r w:rsidR="00E53515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Det är väsentligt att förstärka kontakten mellan de vuxna och barnen när en ny familj bildas.</w:t>
      </w:r>
      <w:r w:rsidR="00E53515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Samtidigt är det bra att fästa mer uppmärksamhet vid hur barnen beaktas vid festen i samband med vigseln till äktenskap.</w:t>
      </w:r>
      <w:r w:rsidR="00E53515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Äktenskapet som ingås påverkar i vilket fall som helst barnens liv.</w:t>
      </w:r>
      <w:r w:rsidR="00E53515">
        <w:rPr>
          <w:rFonts w:ascii="Times New Roman" w:hAnsi="Times New Roman" w:cs="Times New Roman"/>
          <w:sz w:val="24"/>
          <w:szCs w:val="24"/>
        </w:rPr>
        <w:t xml:space="preserve"> </w:t>
      </w:r>
      <w:r w:rsidR="00962885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Biskopsmötet anser att också initiativets mål att ge ett positivt budskap om hur kyrkan förhåller sig till de ombildade familjernas livssituation är bra.</w:t>
      </w:r>
      <w:r w:rsidR="00E53515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Kyrkan vill uppmuntra par som bildar en ny familj att välja en kyrklig vigsel.</w:t>
      </w:r>
    </w:p>
    <w:p w:rsidR="0044759A" w:rsidRDefault="0044759A" w:rsidP="00962885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962885" w:rsidRDefault="00EB019D" w:rsidP="008B5DF3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För att svara mot dessa mål är det synnerligen viktigt att de formulär i </w:t>
      </w:r>
      <w:r w:rsidR="008B5DF3" w:rsidRPr="008E6C99">
        <w:rPr>
          <w:rFonts w:ascii="Times New Roman" w:hAnsi="Times New Roman" w:cs="Times New Roman"/>
          <w:sz w:val="24"/>
          <w:szCs w:val="24"/>
          <w:lang w:val="sv-SE"/>
        </w:rPr>
        <w:t>handb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oken </w:t>
      </w:r>
      <w:r w:rsidR="008B5DF3" w:rsidRPr="008E6C99">
        <w:rPr>
          <w:rFonts w:ascii="Times New Roman" w:hAnsi="Times New Roman" w:cs="Times New Roman"/>
          <w:sz w:val="24"/>
          <w:szCs w:val="24"/>
          <w:lang w:val="sv-SE"/>
        </w:rPr>
        <w:t>för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 kyrkliga förrättningar, vilka gäller vigsel, tillämpas mer mångsidigt i vår kyrka (t.ex. inledningsorden, prästens tal, förbönerna).</w:t>
      </w:r>
      <w:r w:rsidR="006903FC">
        <w:rPr>
          <w:rFonts w:ascii="Times New Roman" w:hAnsi="Times New Roman" w:cs="Times New Roman"/>
          <w:sz w:val="24"/>
          <w:szCs w:val="24"/>
        </w:rPr>
        <w:t xml:space="preserve"> </w:t>
      </w:r>
      <w:r w:rsidR="008B5DF3" w:rsidRPr="008E6C99">
        <w:rPr>
          <w:rFonts w:ascii="Times New Roman" w:hAnsi="Times New Roman" w:cs="Times New Roman"/>
          <w:sz w:val="24"/>
          <w:szCs w:val="24"/>
          <w:lang w:val="sv-SE"/>
        </w:rPr>
        <w:t>På så sätt skulle förrättningarna bättre svara mot kyrkans föränderliga omvärld där allt flera av de par som ska vigas har gemensamma barn eller/och barn från tidigare parförhållanden.</w:t>
      </w:r>
    </w:p>
    <w:p w:rsidR="006903FC" w:rsidRDefault="006903FC" w:rsidP="00962885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D37980" w:rsidRDefault="008B5DF3" w:rsidP="00987341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Enligt biskopsmötets bedömning är det in</w:t>
      </w:r>
      <w:r w:rsidR="00971286" w:rsidRPr="008E6C99">
        <w:rPr>
          <w:rFonts w:ascii="Times New Roman" w:hAnsi="Times New Roman" w:cs="Times New Roman"/>
          <w:sz w:val="24"/>
          <w:szCs w:val="24"/>
          <w:lang w:val="sv-SE"/>
        </w:rPr>
        <w:t>te den mest fungerande lösningen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 att ta in flera frågor om barn som ett enhetligt tilläggsmaterial i handboken för kyrkliga förrättningar.</w:t>
      </w:r>
      <w:r w:rsidR="00936990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I en ombildad familj uppstår ett komplicera</w:t>
      </w:r>
      <w:r w:rsidR="00971286" w:rsidRPr="008E6C99">
        <w:rPr>
          <w:rFonts w:ascii="Times New Roman" w:hAnsi="Times New Roman" w:cs="Times New Roman"/>
          <w:sz w:val="24"/>
          <w:szCs w:val="24"/>
          <w:lang w:val="sv-SE"/>
        </w:rPr>
        <w:t>t och ibland spänningsladdat nät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 av mänskliga relationer.</w:t>
      </w:r>
      <w:r w:rsidR="00E60E89">
        <w:rPr>
          <w:rFonts w:ascii="Times New Roman" w:hAnsi="Times New Roman" w:cs="Times New Roman"/>
          <w:sz w:val="24"/>
          <w:szCs w:val="24"/>
        </w:rPr>
        <w:t xml:space="preserve"> </w:t>
      </w:r>
      <w:r w:rsidR="00987341" w:rsidRPr="008E6C99">
        <w:rPr>
          <w:rFonts w:ascii="Times New Roman" w:hAnsi="Times New Roman" w:cs="Times New Roman"/>
          <w:sz w:val="24"/>
          <w:szCs w:val="24"/>
          <w:lang w:val="sv-SE"/>
        </w:rPr>
        <w:t>Kyrkohandboken ska inte begränsa den pastorala bedömningen genom att ge alltför färdiga verksamhetsmodeller för dessa situationer.</w:t>
      </w:r>
      <w:r w:rsidR="00D37980">
        <w:rPr>
          <w:rFonts w:ascii="Times New Roman" w:hAnsi="Times New Roman" w:cs="Times New Roman"/>
          <w:sz w:val="24"/>
          <w:szCs w:val="24"/>
        </w:rPr>
        <w:t xml:space="preserve"> </w:t>
      </w:r>
      <w:r w:rsidR="00987341" w:rsidRPr="008E6C99">
        <w:rPr>
          <w:rFonts w:ascii="Times New Roman" w:hAnsi="Times New Roman" w:cs="Times New Roman"/>
          <w:sz w:val="24"/>
          <w:szCs w:val="24"/>
          <w:lang w:val="sv-SE"/>
        </w:rPr>
        <w:t>Ett sådant material kunde motarbeta initiativets egentliga målsättningar.</w:t>
      </w:r>
      <w:r w:rsidR="00D37980">
        <w:rPr>
          <w:rFonts w:ascii="Times New Roman" w:hAnsi="Times New Roman" w:cs="Times New Roman"/>
          <w:sz w:val="24"/>
          <w:szCs w:val="24"/>
        </w:rPr>
        <w:t xml:space="preserve"> </w:t>
      </w:r>
      <w:r w:rsidR="00E60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80" w:rsidRDefault="00D37980" w:rsidP="00962885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4544A3" w:rsidRDefault="00987341" w:rsidP="00987341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Det nuvarande formuläret för vigsel till äktenskap och praxisen vid vigselförrättningen ger redan nu möjlighet att beakta och inkludera barnen.</w:t>
      </w:r>
      <w:r w:rsidR="004544A3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Det finns anledning att uppmuntra och handleda prästerna och församlingsmedlemmarna att planera förrättningarna så att barn i ombildade familjer beaktas på ett sätt som lämpar sig för den aktuella situationen.</w:t>
      </w:r>
      <w:r w:rsidR="00454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A3" w:rsidRDefault="004544A3" w:rsidP="00962885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6903FC" w:rsidRDefault="00987341" w:rsidP="00987341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Biskopsmötet anser det vara viktigt att de olika livssituationerna i ombildade familjer uppmärksammas i prästernas utbildning och att också bönematerial som betjänar ombildade familjer ska finnas att tillgå i vår kyrka.</w:t>
      </w:r>
      <w:r w:rsidR="001A7ADC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Dessa åtgärder kan vidtas utan att ändringar i detta skede görs i handboken för kyrkliga förrättninga</w:t>
      </w:r>
      <w:r w:rsidR="00971286" w:rsidRPr="008E6C99">
        <w:rPr>
          <w:rFonts w:ascii="Times New Roman" w:hAnsi="Times New Roman" w:cs="Times New Roman"/>
          <w:sz w:val="24"/>
          <w:szCs w:val="24"/>
          <w:lang w:val="sv-SE"/>
        </w:rPr>
        <w:t>r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716192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Även de övriga förrättningarna bör utvecklas så att familjernas olika livssituationer beaktas.</w:t>
      </w:r>
      <w:r w:rsidR="001A7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095" w:rsidRDefault="00BC5095" w:rsidP="00962885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BC5095" w:rsidRPr="00BC5095" w:rsidRDefault="00987341" w:rsidP="00987341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Biskopsmötet anser det bästa alternativet vara att Kyrkostyrelsen tar fram bönematerial som kan användas i situationer </w:t>
      </w:r>
      <w:r w:rsidR="00971286" w:rsidRPr="008E6C99">
        <w:rPr>
          <w:rFonts w:ascii="Times New Roman" w:hAnsi="Times New Roman" w:cs="Times New Roman"/>
          <w:sz w:val="24"/>
          <w:szCs w:val="24"/>
          <w:lang w:val="sv-SE"/>
        </w:rPr>
        <w:t>om den ena eller båda parterna h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ar barn.</w:t>
      </w:r>
      <w:r w:rsidR="00BC5095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Ett sådant tilläggsmaterial främjar uppbyggnaden av ombildade familjer utan att ge ett intyck av att barnen därmed blir en del av ritualen för vigsel till äktenskap.</w:t>
      </w:r>
      <w:r w:rsidR="00DA4EEE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Ett mångsidigare material ger en positiv signal av kyrkans inställning till de ombildade familjernas livssituation och uppmuntrar familjerna att </w:t>
      </w:r>
      <w:r w:rsidR="00971286" w:rsidRPr="008E6C99">
        <w:rPr>
          <w:rFonts w:ascii="Times New Roman" w:hAnsi="Times New Roman" w:cs="Times New Roman"/>
          <w:sz w:val="24"/>
          <w:szCs w:val="24"/>
          <w:lang w:val="sv-SE"/>
        </w:rPr>
        <w:t>söka kyrklig vigsel till äktenskap.</w:t>
      </w:r>
    </w:p>
    <w:p w:rsidR="000F5FC2" w:rsidRDefault="000F5FC2" w:rsidP="00962885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Pr="002B5652" w:rsidRDefault="00987341" w:rsidP="00987341">
      <w:pPr>
        <w:pStyle w:val="Luettelokappale"/>
        <w:numPr>
          <w:ilvl w:val="0"/>
          <w:numId w:val="1"/>
        </w:numPr>
        <w:spacing w:line="2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99">
        <w:rPr>
          <w:rFonts w:ascii="Times New Roman" w:hAnsi="Times New Roman" w:cs="Times New Roman"/>
          <w:b/>
          <w:sz w:val="24"/>
          <w:szCs w:val="24"/>
          <w:lang w:val="sv-SE"/>
        </w:rPr>
        <w:t>Bedömning av initiativet</w:t>
      </w:r>
    </w:p>
    <w:p w:rsidR="000F5FC2" w:rsidRDefault="000F5FC2" w:rsidP="000F5FC2">
      <w:pPr>
        <w:pStyle w:val="Luettelokappale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Default="00987341" w:rsidP="00987341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Handboksutskottet diskuterade initiativet för första gången i maj 2014.</w:t>
      </w:r>
      <w:r w:rsidR="00C57387" w:rsidRPr="00987341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Som sakkunniga hördes ecklesiastikrådet Pirjo Pihlaja och stiftssekreteraren för gudstjänstlivet Mika Mäntyranta från Åbo ärkestift.</w:t>
      </w:r>
      <w:r w:rsidR="000F5FC2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Behandlingen av ärendet fortsatte i november 2014.</w:t>
      </w:r>
      <w:r w:rsidR="00DA4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FC2" w:rsidRDefault="000F5FC2" w:rsidP="000F5FC2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2015B8" w:rsidRDefault="00987341" w:rsidP="00987341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Under diskussionerna i utskottet konstaterades att äktenskapet i </w:t>
      </w:r>
      <w:r w:rsidR="00971286" w:rsidRPr="008E6C99">
        <w:rPr>
          <w:rFonts w:ascii="Times New Roman" w:hAnsi="Times New Roman" w:cs="Times New Roman"/>
          <w:sz w:val="24"/>
          <w:szCs w:val="24"/>
          <w:lang w:val="sv-SE"/>
        </w:rPr>
        <w:t>första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 hand är ett förbund mellan två vuxna.</w:t>
      </w:r>
      <w:r w:rsidR="004544A3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Barn i skilsmässofamiljer kan ha motstridiga känslor mot sina föräldrars nya äkenskap.</w:t>
      </w:r>
      <w:r w:rsidR="004544A3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Barn ska vid vigselförrättningen inte sättas i en situation där de kunde uppfattas som juridiska parter i äkenskapet.</w:t>
      </w:r>
      <w:r w:rsidR="003F79F6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Samtidigt finns det anledning att framhålla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lastRenderedPageBreak/>
        <w:t>att barnen är en väsentlig del av den familj som bildas.</w:t>
      </w:r>
      <w:r w:rsidR="003F79F6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Därför är det av största vikt att stödja föräldraskapet.</w:t>
      </w:r>
    </w:p>
    <w:p w:rsidR="002015B8" w:rsidRDefault="002015B8" w:rsidP="000F5FC2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440A39" w:rsidRDefault="00987341" w:rsidP="00987341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Formuläret för vigsel till äktenskap ger en utgångspunkt som kan tillämpas enligt behov.</w:t>
      </w:r>
      <w:r w:rsidR="000101C6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Prästerna och församlingsmedlemmarna borde kraftigt uppmuntras att arbeta i riktning mot initiativets intention.</w:t>
      </w:r>
      <w:r w:rsidR="000101C6" w:rsidRPr="00016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Initiativets syfte kan dock genomföras genom att situationen beaktas och vigseln förbereds tillsammans med familjen.</w:t>
      </w:r>
      <w:r w:rsidR="00936990" w:rsidRPr="00016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Barnen kan involveras på det sätt som är naturligt för dem bl.a. med beaktande av ålder och situation.</w:t>
      </w:r>
      <w:r w:rsidR="003F79F6" w:rsidRPr="00016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Möjliga sätt att delta kan vara till exempel att barnen läser en text, tänder ett ljus eller framför musik.</w:t>
      </w:r>
      <w:r w:rsidR="00010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A39" w:rsidRDefault="00440A39" w:rsidP="000F5FC2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3F79F6" w:rsidRDefault="00987341" w:rsidP="00987341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Hela familjen kan beaktas också i samband med välsignelse av hemmet.</w:t>
      </w:r>
      <w:r w:rsidR="00440A39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Handboksutskottet vill lyfta fram möjligheten att välsigna hemmet i större utsträckning.</w:t>
      </w:r>
      <w:r w:rsidR="00440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AB3" w:rsidRDefault="00413AB3" w:rsidP="000F5FC2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413AB3" w:rsidRPr="00413AB3" w:rsidRDefault="00987341" w:rsidP="00987341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Nytt bönematerial behövs också i andra kyrkliga förrättningar.</w:t>
      </w:r>
    </w:p>
    <w:p w:rsidR="00962885" w:rsidRPr="000128BB" w:rsidRDefault="00962885" w:rsidP="00012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Pr="002B5652" w:rsidRDefault="00987341" w:rsidP="00987341">
      <w:pPr>
        <w:pStyle w:val="Luettelokappale"/>
        <w:numPr>
          <w:ilvl w:val="0"/>
          <w:numId w:val="1"/>
        </w:numPr>
        <w:spacing w:line="2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99">
        <w:rPr>
          <w:rFonts w:ascii="Times New Roman" w:hAnsi="Times New Roman" w:cs="Times New Roman"/>
          <w:b/>
          <w:sz w:val="24"/>
          <w:szCs w:val="24"/>
          <w:lang w:val="sv-SE"/>
        </w:rPr>
        <w:t>Utskottets ståndpunkt</w:t>
      </w:r>
    </w:p>
    <w:p w:rsidR="000F5FC2" w:rsidRDefault="000F5FC2" w:rsidP="000F5FC2">
      <w:pPr>
        <w:pStyle w:val="Luettelokappale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13AB3" w:rsidRDefault="004A5F98" w:rsidP="004A5F98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Initiativet lyfter fram mycket viktiga frågor i samband med vigslar där den ena eller båda parterna har barn.</w:t>
      </w:r>
      <w:r w:rsidR="005D1358" w:rsidRPr="00016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Sådana frågor gäller bl.a. </w:t>
      </w:r>
      <w:r w:rsidR="00971286" w:rsidRPr="008E6C99">
        <w:rPr>
          <w:rFonts w:ascii="Times New Roman" w:hAnsi="Times New Roman" w:cs="Times New Roman"/>
          <w:sz w:val="24"/>
          <w:szCs w:val="24"/>
          <w:lang w:val="sv-SE"/>
        </w:rPr>
        <w:t>h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ur barnen ska beaktas och hur den ömsesidiga förbindelsen i nybildade familjer kan stödjas utan att det biologiska föräldraskapet förbises.</w:t>
      </w:r>
      <w:r w:rsidR="000128BB" w:rsidRPr="00016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Det är viktigt att man i kyrkan fäster allt mer uppmärksamhet vid dessa ärenden.</w:t>
      </w:r>
      <w:r w:rsidR="005D1358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Förrättningarna bör utvecklas för att motsvara familjernas olika livssituationer.</w:t>
      </w:r>
      <w:r w:rsidR="00EE7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990" w:rsidRDefault="00A17990" w:rsidP="000F5FC2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09027C" w:rsidRDefault="004A5F98" w:rsidP="004A5F98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Handboksutskottet instämmer i biskopsmötets bedömning att det inte är att rekommendera att frågor om barn tas in i handboken för kyrkliga förrättningar.</w:t>
      </w:r>
      <w:r w:rsidR="0009027C" w:rsidRPr="0009027C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Att göra ändringar i Kyrkohandboken är dessutom en långsam och flerfasig process.</w:t>
      </w:r>
      <w:r w:rsidR="0009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27C" w:rsidRPr="0009027C" w:rsidRDefault="0009027C" w:rsidP="0009027C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Pr="007D543C" w:rsidRDefault="004A5F98" w:rsidP="004A5F98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Däremot anser handboksutskottet att det finns anledning att börja förbereda tilläggsmaterial som svarar mot initiativets syfte.</w:t>
      </w:r>
      <w:r w:rsidR="000128BB" w:rsidRPr="00413AB3">
        <w:rPr>
          <w:rFonts w:ascii="Times New Roman" w:hAnsi="Times New Roman" w:cs="Times New Roman"/>
          <w:sz w:val="24"/>
          <w:szCs w:val="24"/>
        </w:rPr>
        <w:t xml:space="preserve">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I materialet kan med fördel också beaktas andra människor som är viktiga för familjen, till exempel mor- och farföräldrar och faddrar.</w:t>
      </w:r>
    </w:p>
    <w:p w:rsidR="00440A39" w:rsidRDefault="00440A39" w:rsidP="00EF4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Pr="002B5652" w:rsidRDefault="004A5F98" w:rsidP="004A5F98">
      <w:pPr>
        <w:pStyle w:val="Luettelokappale"/>
        <w:numPr>
          <w:ilvl w:val="0"/>
          <w:numId w:val="1"/>
        </w:numPr>
        <w:spacing w:line="2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99">
        <w:rPr>
          <w:rFonts w:ascii="Times New Roman" w:hAnsi="Times New Roman" w:cs="Times New Roman"/>
          <w:b/>
          <w:sz w:val="24"/>
          <w:szCs w:val="24"/>
          <w:lang w:val="sv-SE"/>
        </w:rPr>
        <w:t>Utskottets förslag</w:t>
      </w:r>
    </w:p>
    <w:p w:rsidR="000F5FC2" w:rsidRDefault="000F5FC2" w:rsidP="000F5FC2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5D1358" w:rsidRDefault="004A5F98" w:rsidP="004A5F98">
      <w:pPr>
        <w:pStyle w:val="Luettelokappale"/>
        <w:spacing w:line="2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Handboksutskottet föreslår att</w:t>
      </w:r>
      <w:r w:rsidR="000F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0BF" w:rsidRDefault="00EE70BF" w:rsidP="000F5FC2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EE70BF" w:rsidRDefault="004A5F98" w:rsidP="004A5F98">
      <w:pPr>
        <w:pStyle w:val="Luettelokappale"/>
        <w:numPr>
          <w:ilvl w:val="0"/>
          <w:numId w:val="2"/>
        </w:numPr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Kyrkomötet låter initiativet förfalla i fråga om ändringar </w:t>
      </w:r>
      <w:r w:rsidR="00971286" w:rsidRPr="008E6C99">
        <w:rPr>
          <w:rFonts w:ascii="Times New Roman" w:hAnsi="Times New Roman" w:cs="Times New Roman"/>
          <w:sz w:val="24"/>
          <w:szCs w:val="24"/>
          <w:lang w:val="sv-SE"/>
        </w:rPr>
        <w:t xml:space="preserve">i </w:t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Handboken om kyrkliga förrättningar.</w:t>
      </w:r>
    </w:p>
    <w:p w:rsidR="00EE70BF" w:rsidRPr="00EE70BF" w:rsidRDefault="00EE70BF" w:rsidP="00EE70BF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2D7F02" w:rsidRDefault="004A5F98" w:rsidP="004A5F98">
      <w:pPr>
        <w:pStyle w:val="Luettelokappale"/>
        <w:numPr>
          <w:ilvl w:val="0"/>
          <w:numId w:val="2"/>
        </w:numPr>
        <w:spacing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Initiativets förslag om planering av material som kan används vid vigselförrättningar remitteras till Kyrkostyrelsen för vidare åtgärder.</w:t>
      </w:r>
      <w:r w:rsidR="005D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02" w:rsidRPr="002D7F02" w:rsidRDefault="002D7F02" w:rsidP="002D7F02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0F5FC2" w:rsidRDefault="000F5FC2" w:rsidP="00962885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Default="000F5FC2" w:rsidP="00962885">
      <w:pPr>
        <w:pStyle w:val="Luettelokappale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Default="004A5F98" w:rsidP="004A5F98">
      <w:pPr>
        <w:spacing w:line="2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den 5 november 2014</w:t>
      </w:r>
    </w:p>
    <w:p w:rsidR="000F5FC2" w:rsidRDefault="000F5FC2" w:rsidP="000F5FC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Default="004A5F98" w:rsidP="004A5F98">
      <w:pPr>
        <w:spacing w:line="2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lastRenderedPageBreak/>
        <w:t>För handboksutskottet</w:t>
      </w:r>
    </w:p>
    <w:p w:rsidR="000F5FC2" w:rsidRDefault="000F5FC2" w:rsidP="000F5FC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40A39" w:rsidRDefault="00440A39" w:rsidP="000F5FC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Default="004A5F98" w:rsidP="004A5F98">
      <w:pPr>
        <w:spacing w:after="0" w:line="2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Aino Vesti</w:t>
      </w:r>
      <w:r w:rsidR="000F5FC2">
        <w:rPr>
          <w:rFonts w:ascii="Times New Roman" w:hAnsi="Times New Roman" w:cs="Times New Roman"/>
          <w:sz w:val="24"/>
          <w:szCs w:val="24"/>
        </w:rPr>
        <w:tab/>
      </w:r>
      <w:r w:rsidR="000F5FC2">
        <w:rPr>
          <w:rFonts w:ascii="Times New Roman" w:hAnsi="Times New Roman" w:cs="Times New Roman"/>
          <w:sz w:val="24"/>
          <w:szCs w:val="24"/>
        </w:rPr>
        <w:tab/>
      </w:r>
      <w:r w:rsidR="000F5FC2">
        <w:rPr>
          <w:rFonts w:ascii="Times New Roman" w:hAnsi="Times New Roman" w:cs="Times New Roman"/>
          <w:sz w:val="24"/>
          <w:szCs w:val="24"/>
        </w:rPr>
        <w:tab/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Pauliina Uhinki-Suominen</w:t>
      </w:r>
    </w:p>
    <w:p w:rsidR="000F5FC2" w:rsidRDefault="004A5F98" w:rsidP="004A5F98">
      <w:pPr>
        <w:spacing w:after="0" w:line="2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ordförande</w:t>
      </w:r>
      <w:r w:rsidR="000F5FC2">
        <w:rPr>
          <w:rFonts w:ascii="Times New Roman" w:hAnsi="Times New Roman" w:cs="Times New Roman"/>
          <w:sz w:val="24"/>
          <w:szCs w:val="24"/>
        </w:rPr>
        <w:tab/>
      </w:r>
      <w:r w:rsidR="000F5FC2">
        <w:rPr>
          <w:rFonts w:ascii="Times New Roman" w:hAnsi="Times New Roman" w:cs="Times New Roman"/>
          <w:sz w:val="24"/>
          <w:szCs w:val="24"/>
        </w:rPr>
        <w:tab/>
      </w:r>
      <w:r w:rsidR="000F5FC2">
        <w:rPr>
          <w:rFonts w:ascii="Times New Roman" w:hAnsi="Times New Roman" w:cs="Times New Roman"/>
          <w:sz w:val="24"/>
          <w:szCs w:val="24"/>
        </w:rPr>
        <w:tab/>
      </w:r>
      <w:r w:rsidRPr="008E6C99">
        <w:rPr>
          <w:rFonts w:ascii="Times New Roman" w:hAnsi="Times New Roman" w:cs="Times New Roman"/>
          <w:sz w:val="24"/>
          <w:szCs w:val="24"/>
          <w:lang w:val="sv-SE"/>
        </w:rPr>
        <w:t>sekreterare</w:t>
      </w:r>
    </w:p>
    <w:p w:rsidR="000F5FC2" w:rsidRDefault="000F5FC2" w:rsidP="000F5F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Default="000F5FC2" w:rsidP="000F5F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Default="000F5FC2" w:rsidP="000F5F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B5652" w:rsidRDefault="002B5652" w:rsidP="000F5F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5FC2" w:rsidRPr="000F5FC2" w:rsidRDefault="004A5F98" w:rsidP="004A5F98">
      <w:pPr>
        <w:spacing w:after="0" w:line="2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6C99">
        <w:rPr>
          <w:rFonts w:ascii="Times New Roman" w:hAnsi="Times New Roman" w:cs="Times New Roman"/>
          <w:sz w:val="24"/>
          <w:szCs w:val="24"/>
          <w:lang w:val="sv-SE"/>
        </w:rPr>
        <w:t>I behandlingen av ärendet deltog ordförande Vesti samt medlemmarna Askola, Hiilamo, Kaskinen, Kemppainen, Löytty, Murtoperä, Palmu, Reinikainen, Stenlund (delvis) och Teräslahti.</w:t>
      </w:r>
      <w:r w:rsidR="008D4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FC2" w:rsidRPr="000F5FC2" w:rsidRDefault="000F5FC2" w:rsidP="000F5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456" w:rsidRDefault="00D57456" w:rsidP="00D57456">
      <w:pPr>
        <w:pStyle w:val="Luettelokappale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57456" w:rsidRPr="00D57456" w:rsidRDefault="00D57456" w:rsidP="00D57456">
      <w:pPr>
        <w:pStyle w:val="Luettelokappale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57456" w:rsidRDefault="00D57456" w:rsidP="00D57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027C" w:rsidRDefault="0009027C" w:rsidP="00D57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027C" w:rsidRDefault="0009027C" w:rsidP="00D57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027C" w:rsidRDefault="0009027C" w:rsidP="00D57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027C" w:rsidRDefault="0009027C" w:rsidP="00D57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027C" w:rsidRPr="0072440C" w:rsidRDefault="0009027C" w:rsidP="00D574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9027C" w:rsidRPr="0072440C" w:rsidSect="002364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2224"/>
    <w:multiLevelType w:val="hybridMultilevel"/>
    <w:tmpl w:val="F0A217B6"/>
    <w:lvl w:ilvl="0" w:tplc="D2E40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797AF8"/>
    <w:multiLevelType w:val="hybridMultilevel"/>
    <w:tmpl w:val="9356F1F0"/>
    <w:lvl w:ilvl="0" w:tplc="040B000F">
      <w:start w:val="1"/>
      <w:numFmt w:val="decimal"/>
      <w:lvlText w:val="%1."/>
      <w:lvlJc w:val="left"/>
      <w:pPr>
        <w:ind w:left="2421" w:hanging="360"/>
      </w:pPr>
    </w:lvl>
    <w:lvl w:ilvl="1" w:tplc="040B0019" w:tentative="1">
      <w:start w:val="1"/>
      <w:numFmt w:val="lowerLetter"/>
      <w:lvlText w:val="%2."/>
      <w:lvlJc w:val="left"/>
      <w:pPr>
        <w:ind w:left="3141" w:hanging="360"/>
      </w:pPr>
    </w:lvl>
    <w:lvl w:ilvl="2" w:tplc="040B001B" w:tentative="1">
      <w:start w:val="1"/>
      <w:numFmt w:val="lowerRoman"/>
      <w:lvlText w:val="%3."/>
      <w:lvlJc w:val="right"/>
      <w:pPr>
        <w:ind w:left="3861" w:hanging="180"/>
      </w:pPr>
    </w:lvl>
    <w:lvl w:ilvl="3" w:tplc="040B000F" w:tentative="1">
      <w:start w:val="1"/>
      <w:numFmt w:val="decimal"/>
      <w:lvlText w:val="%4."/>
      <w:lvlJc w:val="left"/>
      <w:pPr>
        <w:ind w:left="4581" w:hanging="360"/>
      </w:pPr>
    </w:lvl>
    <w:lvl w:ilvl="4" w:tplc="040B0019" w:tentative="1">
      <w:start w:val="1"/>
      <w:numFmt w:val="lowerLetter"/>
      <w:lvlText w:val="%5."/>
      <w:lvlJc w:val="left"/>
      <w:pPr>
        <w:ind w:left="5301" w:hanging="360"/>
      </w:pPr>
    </w:lvl>
    <w:lvl w:ilvl="5" w:tplc="040B001B" w:tentative="1">
      <w:start w:val="1"/>
      <w:numFmt w:val="lowerRoman"/>
      <w:lvlText w:val="%6."/>
      <w:lvlJc w:val="right"/>
      <w:pPr>
        <w:ind w:left="6021" w:hanging="180"/>
      </w:pPr>
    </w:lvl>
    <w:lvl w:ilvl="6" w:tplc="040B000F" w:tentative="1">
      <w:start w:val="1"/>
      <w:numFmt w:val="decimal"/>
      <w:lvlText w:val="%7."/>
      <w:lvlJc w:val="left"/>
      <w:pPr>
        <w:ind w:left="6741" w:hanging="360"/>
      </w:pPr>
    </w:lvl>
    <w:lvl w:ilvl="7" w:tplc="040B0019" w:tentative="1">
      <w:start w:val="1"/>
      <w:numFmt w:val="lowerLetter"/>
      <w:lvlText w:val="%8."/>
      <w:lvlJc w:val="left"/>
      <w:pPr>
        <w:ind w:left="7461" w:hanging="360"/>
      </w:pPr>
    </w:lvl>
    <w:lvl w:ilvl="8" w:tplc="040B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0C"/>
    <w:rsid w:val="000101C6"/>
    <w:rsid w:val="000128BB"/>
    <w:rsid w:val="0001669A"/>
    <w:rsid w:val="0009027C"/>
    <w:rsid w:val="00096A80"/>
    <w:rsid w:val="000F5FC2"/>
    <w:rsid w:val="001049C0"/>
    <w:rsid w:val="001A55A2"/>
    <w:rsid w:val="001A7ADC"/>
    <w:rsid w:val="002015B8"/>
    <w:rsid w:val="002076D9"/>
    <w:rsid w:val="00236417"/>
    <w:rsid w:val="00286AFC"/>
    <w:rsid w:val="002A455A"/>
    <w:rsid w:val="002A57C0"/>
    <w:rsid w:val="002B5652"/>
    <w:rsid w:val="002D7F02"/>
    <w:rsid w:val="00335005"/>
    <w:rsid w:val="003F79F6"/>
    <w:rsid w:val="00413AB3"/>
    <w:rsid w:val="00440A39"/>
    <w:rsid w:val="0044759A"/>
    <w:rsid w:val="004544A3"/>
    <w:rsid w:val="004A5F98"/>
    <w:rsid w:val="004E2732"/>
    <w:rsid w:val="00505C82"/>
    <w:rsid w:val="005123F9"/>
    <w:rsid w:val="005642D8"/>
    <w:rsid w:val="00575B88"/>
    <w:rsid w:val="00575FC8"/>
    <w:rsid w:val="005D1358"/>
    <w:rsid w:val="006678FF"/>
    <w:rsid w:val="006903FC"/>
    <w:rsid w:val="006A6ECE"/>
    <w:rsid w:val="006B6AF3"/>
    <w:rsid w:val="006F0EEA"/>
    <w:rsid w:val="00716192"/>
    <w:rsid w:val="00721567"/>
    <w:rsid w:val="0072440C"/>
    <w:rsid w:val="00776B55"/>
    <w:rsid w:val="007D543C"/>
    <w:rsid w:val="0082178B"/>
    <w:rsid w:val="00846EF4"/>
    <w:rsid w:val="008630E3"/>
    <w:rsid w:val="008B5DF3"/>
    <w:rsid w:val="008D4927"/>
    <w:rsid w:val="008E6C99"/>
    <w:rsid w:val="00913E0F"/>
    <w:rsid w:val="009158D6"/>
    <w:rsid w:val="00936990"/>
    <w:rsid w:val="00947610"/>
    <w:rsid w:val="00962885"/>
    <w:rsid w:val="00962A75"/>
    <w:rsid w:val="00971286"/>
    <w:rsid w:val="00987341"/>
    <w:rsid w:val="009A4C77"/>
    <w:rsid w:val="009C70CE"/>
    <w:rsid w:val="00A17990"/>
    <w:rsid w:val="00A20F60"/>
    <w:rsid w:val="00AF0BA8"/>
    <w:rsid w:val="00B3754B"/>
    <w:rsid w:val="00B905B3"/>
    <w:rsid w:val="00BC1CC5"/>
    <w:rsid w:val="00BC5095"/>
    <w:rsid w:val="00C36D41"/>
    <w:rsid w:val="00C57387"/>
    <w:rsid w:val="00D37980"/>
    <w:rsid w:val="00D57456"/>
    <w:rsid w:val="00D86443"/>
    <w:rsid w:val="00DA4EEE"/>
    <w:rsid w:val="00E05CD2"/>
    <w:rsid w:val="00E224EB"/>
    <w:rsid w:val="00E53515"/>
    <w:rsid w:val="00E60E89"/>
    <w:rsid w:val="00EB019D"/>
    <w:rsid w:val="00EE70BF"/>
    <w:rsid w:val="00EF456D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FDA64-2756-44AE-B9A3-5687C53E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5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1082</Words>
  <Characters>8773</Characters>
  <Application>Microsoft Office Word</Application>
  <DocSecurity>4</DocSecurity>
  <Lines>73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Kirkkohallitus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</dc:creator>
  <cp:lastModifiedBy>Soini Annariina (Kirkkohallitus)</cp:lastModifiedBy>
  <cp:revision>2</cp:revision>
  <cp:lastPrinted>2014-11-06T15:36:00Z</cp:lastPrinted>
  <dcterms:created xsi:type="dcterms:W3CDTF">2014-11-06T15:57:00Z</dcterms:created>
  <dcterms:modified xsi:type="dcterms:W3CDTF">2014-11-06T15:57:00Z</dcterms:modified>
</cp:coreProperties>
</file>